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31A" w:rsidRPr="0078131A" w:rsidRDefault="00C47580" w:rsidP="0078131A">
      <w:pPr>
        <w:spacing w:after="0"/>
        <w:ind w:right="71"/>
        <w:jc w:val="both"/>
        <w:rPr>
          <w:b/>
          <w:sz w:val="18"/>
          <w:szCs w:val="18"/>
        </w:rPr>
      </w:pPr>
      <w:r>
        <w:rPr>
          <w:b/>
          <w:noProof/>
          <w:sz w:val="28"/>
          <w:szCs w:val="28"/>
        </w:rPr>
        <w:drawing>
          <wp:inline distT="0" distB="0" distL="0" distR="0" wp14:anchorId="1033256D">
            <wp:extent cx="1390015" cy="609600"/>
            <wp:effectExtent l="0" t="0" r="63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015" cy="609600"/>
                    </a:xfrm>
                    <a:prstGeom prst="rect">
                      <a:avLst/>
                    </a:prstGeom>
                    <a:noFill/>
                  </pic:spPr>
                </pic:pic>
              </a:graphicData>
            </a:graphic>
          </wp:inline>
        </w:drawing>
      </w:r>
    </w:p>
    <w:p w:rsidR="0078131A" w:rsidRDefault="0078131A" w:rsidP="0078131A">
      <w:pPr>
        <w:spacing w:after="0"/>
        <w:ind w:right="71"/>
        <w:jc w:val="both"/>
        <w:rPr>
          <w:b/>
          <w:sz w:val="18"/>
          <w:szCs w:val="18"/>
        </w:rPr>
      </w:pPr>
    </w:p>
    <w:p w:rsidR="00C47580" w:rsidRPr="0078131A" w:rsidRDefault="00C47580" w:rsidP="0078131A">
      <w:pPr>
        <w:spacing w:after="0"/>
        <w:ind w:right="71"/>
        <w:jc w:val="both"/>
        <w:rPr>
          <w:b/>
          <w:sz w:val="18"/>
          <w:szCs w:val="18"/>
        </w:rPr>
      </w:pPr>
    </w:p>
    <w:p w:rsidR="00017222" w:rsidRDefault="0078131A" w:rsidP="0078131A">
      <w:pPr>
        <w:spacing w:after="0"/>
        <w:ind w:right="71"/>
        <w:jc w:val="both"/>
        <w:rPr>
          <w:b/>
          <w:sz w:val="28"/>
          <w:szCs w:val="28"/>
        </w:rPr>
      </w:pPr>
      <w:r>
        <w:rPr>
          <w:b/>
          <w:sz w:val="28"/>
          <w:szCs w:val="28"/>
        </w:rPr>
        <w:t>UPPDRAGSBEKRÄFTELSE</w:t>
      </w:r>
    </w:p>
    <w:p w:rsidR="0078131A" w:rsidRPr="0078131A" w:rsidRDefault="0078131A" w:rsidP="0078131A">
      <w:pPr>
        <w:spacing w:after="0"/>
        <w:ind w:right="71"/>
        <w:jc w:val="both"/>
        <w:rPr>
          <w:b/>
        </w:rPr>
      </w:pPr>
    </w:p>
    <w:p w:rsidR="0078131A" w:rsidRPr="0078131A" w:rsidRDefault="0078131A" w:rsidP="0078131A">
      <w:pPr>
        <w:spacing w:after="0"/>
        <w:ind w:right="71"/>
        <w:jc w:val="both"/>
        <w:rPr>
          <w:b/>
        </w:rPr>
      </w:pPr>
      <w:r>
        <w:rPr>
          <w:b/>
        </w:rPr>
        <w:t>Vi bekräftar det uppdrag vi erhållit från Er nedanstående dag. Förevarande avtalsvillkor tillämpas.</w:t>
      </w:r>
    </w:p>
    <w:p w:rsidR="00017222" w:rsidRPr="0078131A" w:rsidRDefault="00017222" w:rsidP="0078131A">
      <w:pPr>
        <w:spacing w:after="0"/>
        <w:ind w:right="71"/>
        <w:jc w:val="both"/>
      </w:pPr>
    </w:p>
    <w:p w:rsidR="00017222" w:rsidRPr="0078131A" w:rsidRDefault="00017222" w:rsidP="0078131A">
      <w:pPr>
        <w:spacing w:after="0"/>
        <w:ind w:right="71"/>
        <w:jc w:val="both"/>
        <w:rPr>
          <w:b/>
          <w:sz w:val="18"/>
          <w:szCs w:val="18"/>
        </w:rPr>
      </w:pPr>
      <w:r w:rsidRPr="0078131A">
        <w:rPr>
          <w:b/>
          <w:sz w:val="18"/>
          <w:szCs w:val="18"/>
        </w:rPr>
        <w:t xml:space="preserve">1. </w:t>
      </w:r>
      <w:r w:rsidR="007728E9" w:rsidRPr="0078131A">
        <w:rPr>
          <w:b/>
          <w:sz w:val="18"/>
          <w:szCs w:val="18"/>
        </w:rPr>
        <w:t>Definitioner</w:t>
      </w:r>
    </w:p>
    <w:p w:rsidR="00017222" w:rsidRPr="0078131A" w:rsidRDefault="00017222" w:rsidP="0078131A">
      <w:pPr>
        <w:spacing w:after="0"/>
        <w:ind w:right="71"/>
        <w:jc w:val="both"/>
        <w:rPr>
          <w:sz w:val="18"/>
          <w:szCs w:val="18"/>
        </w:rPr>
      </w:pPr>
      <w:r w:rsidRPr="0078131A">
        <w:rPr>
          <w:sz w:val="18"/>
          <w:szCs w:val="18"/>
        </w:rPr>
        <w:t xml:space="preserve">Med Klienten avses den uppdragsgivare som lämnar ett uppdrag till </w:t>
      </w:r>
      <w:r w:rsidR="007728E9" w:rsidRPr="0078131A">
        <w:rPr>
          <w:sz w:val="18"/>
          <w:szCs w:val="18"/>
        </w:rPr>
        <w:t>Advokatbyrån</w:t>
      </w:r>
      <w:r w:rsidRPr="0078131A">
        <w:rPr>
          <w:sz w:val="18"/>
          <w:szCs w:val="18"/>
        </w:rPr>
        <w:t xml:space="preserve">. Med </w:t>
      </w:r>
      <w:r w:rsidR="007728E9" w:rsidRPr="0078131A">
        <w:rPr>
          <w:sz w:val="18"/>
          <w:szCs w:val="18"/>
        </w:rPr>
        <w:t>Advokatbyrån</w:t>
      </w:r>
      <w:r w:rsidRPr="0078131A">
        <w:rPr>
          <w:sz w:val="18"/>
          <w:szCs w:val="18"/>
        </w:rPr>
        <w:t xml:space="preserve"> eller vi avses Advokat</w:t>
      </w:r>
      <w:r w:rsidR="007728E9" w:rsidRPr="0078131A">
        <w:rPr>
          <w:sz w:val="18"/>
          <w:szCs w:val="18"/>
        </w:rPr>
        <w:t>byrån</w:t>
      </w:r>
      <w:r w:rsidRPr="0078131A">
        <w:rPr>
          <w:sz w:val="18"/>
          <w:szCs w:val="18"/>
        </w:rPr>
        <w:t xml:space="preserve"> </w:t>
      </w:r>
      <w:r w:rsidR="007728E9" w:rsidRPr="0078131A">
        <w:rPr>
          <w:sz w:val="18"/>
          <w:szCs w:val="18"/>
        </w:rPr>
        <w:t>Häller</w:t>
      </w:r>
      <w:r w:rsidRPr="0078131A">
        <w:rPr>
          <w:sz w:val="18"/>
          <w:szCs w:val="18"/>
        </w:rPr>
        <w:t xml:space="preserve"> AB. </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 xml:space="preserve">2. </w:t>
      </w:r>
      <w:r w:rsidR="007728E9" w:rsidRPr="0078131A">
        <w:rPr>
          <w:b/>
          <w:sz w:val="18"/>
          <w:szCs w:val="18"/>
        </w:rPr>
        <w:t>Tillämplighet</w:t>
      </w:r>
    </w:p>
    <w:p w:rsidR="00017222" w:rsidRPr="0078131A" w:rsidRDefault="0078131A" w:rsidP="0078131A">
      <w:pPr>
        <w:spacing w:after="0"/>
        <w:ind w:right="71"/>
        <w:jc w:val="both"/>
        <w:rPr>
          <w:sz w:val="18"/>
          <w:szCs w:val="18"/>
        </w:rPr>
      </w:pPr>
      <w:r>
        <w:rPr>
          <w:sz w:val="18"/>
          <w:szCs w:val="18"/>
        </w:rPr>
        <w:t>D</w:t>
      </w:r>
      <w:r w:rsidR="00017222" w:rsidRPr="0078131A">
        <w:rPr>
          <w:sz w:val="18"/>
          <w:szCs w:val="18"/>
        </w:rPr>
        <w:t xml:space="preserve">essa villkor </w:t>
      </w:r>
      <w:r>
        <w:rPr>
          <w:sz w:val="18"/>
          <w:szCs w:val="18"/>
        </w:rPr>
        <w:t xml:space="preserve">är </w:t>
      </w:r>
      <w:r w:rsidR="00017222" w:rsidRPr="0078131A">
        <w:rPr>
          <w:sz w:val="18"/>
          <w:szCs w:val="18"/>
        </w:rPr>
        <w:t xml:space="preserve">tillämpliga på samtliga mellanhavanden mellan Klienten och </w:t>
      </w:r>
      <w:r w:rsidR="007728E9" w:rsidRPr="0078131A">
        <w:rPr>
          <w:sz w:val="18"/>
          <w:szCs w:val="18"/>
        </w:rPr>
        <w:t>Advokatbyrån</w:t>
      </w:r>
      <w:r w:rsidR="00017222" w:rsidRPr="0078131A">
        <w:rPr>
          <w:sz w:val="18"/>
          <w:szCs w:val="18"/>
        </w:rPr>
        <w:t>.</w:t>
      </w:r>
    </w:p>
    <w:p w:rsidR="00017222" w:rsidRPr="0078131A" w:rsidRDefault="00017222" w:rsidP="0078131A">
      <w:pPr>
        <w:spacing w:after="0"/>
        <w:ind w:right="71"/>
        <w:jc w:val="both"/>
        <w:rPr>
          <w:sz w:val="18"/>
          <w:szCs w:val="18"/>
        </w:rPr>
      </w:pPr>
    </w:p>
    <w:p w:rsidR="00017222" w:rsidRPr="0078131A" w:rsidRDefault="007728E9" w:rsidP="0078131A">
      <w:pPr>
        <w:spacing w:after="0"/>
        <w:ind w:right="71"/>
        <w:jc w:val="both"/>
        <w:rPr>
          <w:sz w:val="18"/>
          <w:szCs w:val="18"/>
        </w:rPr>
      </w:pPr>
      <w:r w:rsidRPr="0078131A">
        <w:rPr>
          <w:sz w:val="18"/>
          <w:szCs w:val="18"/>
        </w:rPr>
        <w:t>Advokatbyrån</w:t>
      </w:r>
      <w:r w:rsidR="00017222" w:rsidRPr="0078131A">
        <w:rPr>
          <w:sz w:val="18"/>
          <w:szCs w:val="18"/>
        </w:rPr>
        <w:t xml:space="preserve"> bedriver verksamhet under Sveriges Advokatsamfunds tillsyn. För </w:t>
      </w:r>
      <w:r w:rsidRPr="0078131A">
        <w:rPr>
          <w:sz w:val="18"/>
          <w:szCs w:val="18"/>
        </w:rPr>
        <w:t>Advokatbyrån</w:t>
      </w:r>
      <w:r w:rsidR="00017222" w:rsidRPr="0078131A">
        <w:rPr>
          <w:sz w:val="18"/>
          <w:szCs w:val="18"/>
        </w:rPr>
        <w:t>s tjänster gäller Sveriges Advokatsamfunds vägledande regler om god advokatsed.</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 xml:space="preserve">3. </w:t>
      </w:r>
      <w:r w:rsidR="007728E9" w:rsidRPr="0078131A">
        <w:rPr>
          <w:b/>
          <w:sz w:val="18"/>
          <w:szCs w:val="18"/>
        </w:rPr>
        <w:t>Information m m</w:t>
      </w:r>
      <w:r w:rsidRPr="0078131A">
        <w:rPr>
          <w:b/>
          <w:sz w:val="18"/>
          <w:szCs w:val="18"/>
        </w:rPr>
        <w:t xml:space="preserve"> </w:t>
      </w:r>
    </w:p>
    <w:p w:rsidR="00017222" w:rsidRDefault="00017222" w:rsidP="0078131A">
      <w:pPr>
        <w:spacing w:after="0"/>
        <w:ind w:right="71"/>
        <w:jc w:val="both"/>
        <w:rPr>
          <w:sz w:val="18"/>
          <w:szCs w:val="18"/>
        </w:rPr>
      </w:pPr>
      <w:r w:rsidRPr="0078131A">
        <w:rPr>
          <w:sz w:val="18"/>
          <w:szCs w:val="18"/>
        </w:rPr>
        <w:t xml:space="preserve">Klienten skall till </w:t>
      </w:r>
      <w:r w:rsidR="007728E9" w:rsidRPr="0078131A">
        <w:rPr>
          <w:sz w:val="18"/>
          <w:szCs w:val="18"/>
        </w:rPr>
        <w:t>Advokatbyrån</w:t>
      </w:r>
      <w:r w:rsidRPr="0078131A">
        <w:rPr>
          <w:sz w:val="18"/>
          <w:szCs w:val="18"/>
        </w:rPr>
        <w:t xml:space="preserve"> lämna all information och dokumentation denne har i ärendet/uppdraget. Klienten skall på </w:t>
      </w:r>
      <w:r w:rsidR="007728E9" w:rsidRPr="0078131A">
        <w:rPr>
          <w:sz w:val="18"/>
          <w:szCs w:val="18"/>
        </w:rPr>
        <w:t>Advokatbyrån</w:t>
      </w:r>
      <w:r w:rsidRPr="0078131A">
        <w:rPr>
          <w:sz w:val="18"/>
          <w:szCs w:val="18"/>
        </w:rPr>
        <w:t xml:space="preserve">s begäran dessutom tillhandahålla all information och dokumentation som </w:t>
      </w:r>
      <w:r w:rsidR="007728E9" w:rsidRPr="0078131A">
        <w:rPr>
          <w:sz w:val="18"/>
          <w:szCs w:val="18"/>
        </w:rPr>
        <w:t>Advokatbyrån</w:t>
      </w:r>
      <w:r w:rsidRPr="0078131A">
        <w:rPr>
          <w:sz w:val="18"/>
          <w:szCs w:val="18"/>
        </w:rPr>
        <w:t xml:space="preserve"> bedömer som nödvändig för uppdragets utförande. </w:t>
      </w:r>
    </w:p>
    <w:p w:rsidR="0078131A" w:rsidRPr="0078131A" w:rsidRDefault="0078131A"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 xml:space="preserve">4. </w:t>
      </w:r>
      <w:r w:rsidR="00EA4DC1" w:rsidRPr="0078131A">
        <w:rPr>
          <w:b/>
          <w:sz w:val="18"/>
          <w:szCs w:val="18"/>
        </w:rPr>
        <w:t>Uppdragets utförande</w:t>
      </w:r>
      <w:r w:rsidRPr="0078131A">
        <w:rPr>
          <w:b/>
          <w:sz w:val="18"/>
          <w:szCs w:val="18"/>
        </w:rPr>
        <w:t xml:space="preserve"> </w:t>
      </w:r>
    </w:p>
    <w:p w:rsidR="00017222" w:rsidRPr="0078131A" w:rsidRDefault="007728E9" w:rsidP="0078131A">
      <w:pPr>
        <w:spacing w:after="0"/>
        <w:ind w:right="71"/>
        <w:jc w:val="both"/>
        <w:rPr>
          <w:sz w:val="18"/>
          <w:szCs w:val="18"/>
        </w:rPr>
      </w:pPr>
      <w:r w:rsidRPr="0078131A">
        <w:rPr>
          <w:sz w:val="18"/>
          <w:szCs w:val="18"/>
        </w:rPr>
        <w:t>Advokatbyrån</w:t>
      </w:r>
      <w:r w:rsidR="00017222" w:rsidRPr="0078131A">
        <w:rPr>
          <w:sz w:val="18"/>
          <w:szCs w:val="18"/>
        </w:rPr>
        <w:t xml:space="preserve"> avgör hur ett uppdrag skall utföras. </w:t>
      </w:r>
      <w:r w:rsidRPr="0078131A">
        <w:rPr>
          <w:sz w:val="18"/>
          <w:szCs w:val="18"/>
        </w:rPr>
        <w:t>Advokatbyrån</w:t>
      </w:r>
      <w:r w:rsidR="00017222" w:rsidRPr="0078131A">
        <w:rPr>
          <w:sz w:val="18"/>
          <w:szCs w:val="18"/>
        </w:rPr>
        <w:t xml:space="preserve"> skall inhämta Klientens godkännande innan åtgärder </w:t>
      </w:r>
      <w:r w:rsidR="00F11796" w:rsidRPr="0078131A">
        <w:rPr>
          <w:sz w:val="18"/>
          <w:szCs w:val="18"/>
        </w:rPr>
        <w:t>vidtas vilka</w:t>
      </w:r>
      <w:r w:rsidR="00017222" w:rsidRPr="0078131A">
        <w:rPr>
          <w:sz w:val="18"/>
          <w:szCs w:val="18"/>
        </w:rPr>
        <w:t xml:space="preserve"> ligger utanför uppdragets omfattning, såvida det inte av uppdragets syfte och ändamål framstår som nödvändigt att utföra även denna åtgärd.</w:t>
      </w:r>
    </w:p>
    <w:p w:rsidR="0078131A" w:rsidRPr="0078131A" w:rsidRDefault="0078131A" w:rsidP="0078131A">
      <w:pPr>
        <w:spacing w:after="0"/>
        <w:ind w:right="71"/>
        <w:jc w:val="both"/>
        <w:rPr>
          <w:b/>
          <w:sz w:val="18"/>
          <w:szCs w:val="18"/>
        </w:rPr>
      </w:pPr>
    </w:p>
    <w:p w:rsidR="00017222" w:rsidRPr="0078131A" w:rsidRDefault="00017222" w:rsidP="0078131A">
      <w:pPr>
        <w:spacing w:after="0"/>
        <w:ind w:right="71"/>
        <w:jc w:val="both"/>
        <w:rPr>
          <w:b/>
          <w:sz w:val="18"/>
          <w:szCs w:val="18"/>
        </w:rPr>
      </w:pPr>
      <w:r w:rsidRPr="0078131A">
        <w:rPr>
          <w:b/>
          <w:sz w:val="18"/>
          <w:szCs w:val="18"/>
        </w:rPr>
        <w:t xml:space="preserve">5. </w:t>
      </w:r>
      <w:r w:rsidR="00EA4DC1" w:rsidRPr="0078131A">
        <w:rPr>
          <w:b/>
          <w:sz w:val="18"/>
          <w:szCs w:val="18"/>
        </w:rPr>
        <w:t>Sekretess</w:t>
      </w:r>
    </w:p>
    <w:p w:rsidR="00017222" w:rsidRPr="0078131A" w:rsidRDefault="007728E9" w:rsidP="0078131A">
      <w:pPr>
        <w:spacing w:after="0"/>
        <w:ind w:right="71"/>
        <w:jc w:val="both"/>
        <w:rPr>
          <w:sz w:val="18"/>
          <w:szCs w:val="18"/>
        </w:rPr>
      </w:pPr>
      <w:r w:rsidRPr="0078131A">
        <w:rPr>
          <w:sz w:val="18"/>
          <w:szCs w:val="18"/>
        </w:rPr>
        <w:t>Advokatbyrån</w:t>
      </w:r>
      <w:r w:rsidR="00017222" w:rsidRPr="0078131A">
        <w:rPr>
          <w:sz w:val="18"/>
          <w:szCs w:val="18"/>
        </w:rPr>
        <w:t xml:space="preserve"> utför uppdraget under iakttagande av sekretess, undantaget endast fall där lag eller tillämpliga etiska regler kräver att uppgifter lämnas. Information och dokumentation som för uppdragets utförande lämnats av Klienten får av </w:t>
      </w:r>
      <w:r w:rsidRPr="0078131A">
        <w:rPr>
          <w:sz w:val="18"/>
          <w:szCs w:val="18"/>
        </w:rPr>
        <w:t>Advokatbyrån</w:t>
      </w:r>
      <w:r w:rsidR="00017222" w:rsidRPr="0078131A">
        <w:rPr>
          <w:sz w:val="18"/>
          <w:szCs w:val="18"/>
        </w:rPr>
        <w:t xml:space="preserve"> användas endast i detta sammanhang, undantaget fall där </w:t>
      </w:r>
      <w:r w:rsidRPr="0078131A">
        <w:rPr>
          <w:sz w:val="18"/>
          <w:szCs w:val="18"/>
        </w:rPr>
        <w:t>Advokatbyrån</w:t>
      </w:r>
      <w:r w:rsidR="00017222" w:rsidRPr="0078131A">
        <w:rPr>
          <w:sz w:val="18"/>
          <w:szCs w:val="18"/>
        </w:rPr>
        <w:t xml:space="preserve"> agerar för egen del, i tviste- eller brottmål eller disciplinära förfaranden.</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6. I</w:t>
      </w:r>
      <w:r w:rsidR="00EA4DC1" w:rsidRPr="0078131A">
        <w:rPr>
          <w:b/>
          <w:sz w:val="18"/>
          <w:szCs w:val="18"/>
        </w:rPr>
        <w:t>mmateriella rättigheter</w:t>
      </w:r>
    </w:p>
    <w:p w:rsidR="00EA4DC1" w:rsidRPr="0078131A" w:rsidRDefault="00EA4DC1" w:rsidP="0078131A">
      <w:pPr>
        <w:spacing w:after="0"/>
        <w:ind w:right="71"/>
        <w:jc w:val="both"/>
        <w:rPr>
          <w:sz w:val="18"/>
          <w:szCs w:val="18"/>
        </w:rPr>
      </w:pPr>
    </w:p>
    <w:p w:rsidR="00017222" w:rsidRPr="0078131A" w:rsidRDefault="0078131A" w:rsidP="0078131A">
      <w:pPr>
        <w:spacing w:after="0"/>
        <w:ind w:right="71"/>
        <w:jc w:val="both"/>
        <w:rPr>
          <w:sz w:val="18"/>
          <w:szCs w:val="18"/>
        </w:rPr>
      </w:pPr>
      <w:r>
        <w:rPr>
          <w:sz w:val="18"/>
          <w:szCs w:val="18"/>
        </w:rPr>
        <w:t>I</w:t>
      </w:r>
      <w:r w:rsidR="00017222" w:rsidRPr="0078131A">
        <w:rPr>
          <w:sz w:val="18"/>
          <w:szCs w:val="18"/>
        </w:rPr>
        <w:t xml:space="preserve">mmateriella rättigheter till information och </w:t>
      </w:r>
      <w:proofErr w:type="spellStart"/>
      <w:r w:rsidR="00017222" w:rsidRPr="0078131A">
        <w:rPr>
          <w:sz w:val="18"/>
          <w:szCs w:val="18"/>
        </w:rPr>
        <w:t>dokumen</w:t>
      </w:r>
      <w:r>
        <w:rPr>
          <w:sz w:val="18"/>
          <w:szCs w:val="18"/>
        </w:rPr>
        <w:t>-</w:t>
      </w:r>
      <w:r w:rsidR="00017222" w:rsidRPr="0078131A">
        <w:rPr>
          <w:sz w:val="18"/>
          <w:szCs w:val="18"/>
        </w:rPr>
        <w:t>tation</w:t>
      </w:r>
      <w:proofErr w:type="spellEnd"/>
      <w:r w:rsidR="00017222" w:rsidRPr="0078131A">
        <w:rPr>
          <w:sz w:val="18"/>
          <w:szCs w:val="18"/>
        </w:rPr>
        <w:t xml:space="preserve"> som lämnats, upprättats eller inhämtats av </w:t>
      </w:r>
      <w:r w:rsidR="007728E9" w:rsidRPr="0078131A">
        <w:rPr>
          <w:sz w:val="18"/>
          <w:szCs w:val="18"/>
        </w:rPr>
        <w:t>Advokatbyrån</w:t>
      </w:r>
      <w:r w:rsidR="00017222" w:rsidRPr="0078131A">
        <w:rPr>
          <w:sz w:val="18"/>
          <w:szCs w:val="18"/>
        </w:rPr>
        <w:t xml:space="preserve"> under uppdraget </w:t>
      </w:r>
      <w:r>
        <w:rPr>
          <w:sz w:val="18"/>
          <w:szCs w:val="18"/>
        </w:rPr>
        <w:t>tillhör</w:t>
      </w:r>
      <w:r w:rsidR="00EA4DC1" w:rsidRPr="0078131A">
        <w:rPr>
          <w:sz w:val="18"/>
          <w:szCs w:val="18"/>
        </w:rPr>
        <w:t xml:space="preserve"> Advokatbyrån</w:t>
      </w:r>
      <w:r w:rsidR="00017222" w:rsidRPr="0078131A">
        <w:rPr>
          <w:sz w:val="18"/>
          <w:szCs w:val="18"/>
        </w:rPr>
        <w:t>.</w:t>
      </w:r>
    </w:p>
    <w:p w:rsidR="00C4112C" w:rsidRDefault="00C4112C" w:rsidP="0078131A">
      <w:pPr>
        <w:spacing w:after="0"/>
        <w:ind w:right="71"/>
        <w:jc w:val="both"/>
        <w:rPr>
          <w:b/>
          <w:sz w:val="18"/>
          <w:szCs w:val="18"/>
        </w:rPr>
      </w:pPr>
    </w:p>
    <w:p w:rsidR="00017222" w:rsidRPr="0078131A" w:rsidRDefault="00017222" w:rsidP="0078131A">
      <w:pPr>
        <w:spacing w:after="0"/>
        <w:ind w:right="71"/>
        <w:jc w:val="both"/>
        <w:rPr>
          <w:b/>
          <w:sz w:val="18"/>
          <w:szCs w:val="18"/>
        </w:rPr>
      </w:pPr>
      <w:r w:rsidRPr="0078131A">
        <w:rPr>
          <w:b/>
          <w:sz w:val="18"/>
          <w:szCs w:val="18"/>
        </w:rPr>
        <w:t xml:space="preserve">7. </w:t>
      </w:r>
      <w:r w:rsidR="00EA4DC1" w:rsidRPr="0078131A">
        <w:rPr>
          <w:b/>
          <w:sz w:val="18"/>
          <w:szCs w:val="18"/>
        </w:rPr>
        <w:t>Arvode</w:t>
      </w:r>
    </w:p>
    <w:p w:rsidR="00017222" w:rsidRDefault="007728E9" w:rsidP="0078131A">
      <w:pPr>
        <w:spacing w:after="0"/>
        <w:ind w:right="71"/>
        <w:jc w:val="both"/>
        <w:rPr>
          <w:sz w:val="18"/>
          <w:szCs w:val="18"/>
        </w:rPr>
      </w:pPr>
      <w:r w:rsidRPr="0078131A">
        <w:rPr>
          <w:sz w:val="18"/>
          <w:szCs w:val="18"/>
        </w:rPr>
        <w:t>Advokatbyrån</w:t>
      </w:r>
      <w:r w:rsidR="00017222" w:rsidRPr="0078131A">
        <w:rPr>
          <w:sz w:val="18"/>
          <w:szCs w:val="18"/>
        </w:rPr>
        <w:t>s arvode skall vara skäligt och beräknas efter flera faktorer</w:t>
      </w:r>
      <w:r w:rsidR="00EA4DC1" w:rsidRPr="0078131A">
        <w:rPr>
          <w:sz w:val="18"/>
          <w:szCs w:val="18"/>
        </w:rPr>
        <w:t xml:space="preserve">; bl. a. </w:t>
      </w:r>
      <w:r w:rsidR="00017222" w:rsidRPr="0078131A">
        <w:rPr>
          <w:sz w:val="18"/>
          <w:szCs w:val="18"/>
        </w:rPr>
        <w:t>uppdragets art, omfattning och betydelse, den tid som har lagts ner på uppdraget, den erfarenhet, skicklighet och skyndsamhet som uppdraget har krävt samt arbetets resultat.</w:t>
      </w:r>
    </w:p>
    <w:p w:rsidR="0078131A" w:rsidRPr="0078131A" w:rsidRDefault="0078131A"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 xml:space="preserve">8. </w:t>
      </w:r>
      <w:r w:rsidR="00EA4DC1" w:rsidRPr="0078131A">
        <w:rPr>
          <w:b/>
          <w:sz w:val="18"/>
          <w:szCs w:val="18"/>
        </w:rPr>
        <w:t>Fakturering</w:t>
      </w:r>
    </w:p>
    <w:p w:rsidR="00017222" w:rsidRPr="0078131A" w:rsidRDefault="00017222" w:rsidP="0078131A">
      <w:pPr>
        <w:spacing w:after="0"/>
        <w:ind w:right="71"/>
        <w:jc w:val="both"/>
        <w:rPr>
          <w:sz w:val="18"/>
          <w:szCs w:val="18"/>
        </w:rPr>
      </w:pPr>
      <w:r w:rsidRPr="0078131A">
        <w:rPr>
          <w:sz w:val="18"/>
          <w:szCs w:val="18"/>
        </w:rPr>
        <w:t>Arvode och utlägg faktureras löpande genom del</w:t>
      </w:r>
      <w:r w:rsidR="0078131A">
        <w:rPr>
          <w:sz w:val="18"/>
          <w:szCs w:val="18"/>
        </w:rPr>
        <w:t>-</w:t>
      </w:r>
      <w:r w:rsidRPr="0078131A">
        <w:rPr>
          <w:sz w:val="18"/>
          <w:szCs w:val="18"/>
        </w:rPr>
        <w:t>fakturering eller fakturering á conto. Fakturering sker månadsvis eller, efter särskild överenskommelse, med längre tids</w:t>
      </w:r>
      <w:r w:rsidR="00EA4DC1" w:rsidRPr="0078131A">
        <w:rPr>
          <w:sz w:val="18"/>
          <w:szCs w:val="18"/>
        </w:rPr>
        <w:t>-</w:t>
      </w:r>
      <w:r w:rsidRPr="0078131A">
        <w:rPr>
          <w:sz w:val="18"/>
          <w:szCs w:val="18"/>
        </w:rPr>
        <w:t>intervall.</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9. B</w:t>
      </w:r>
      <w:r w:rsidR="00EA4DC1" w:rsidRPr="0078131A">
        <w:rPr>
          <w:b/>
          <w:sz w:val="18"/>
          <w:szCs w:val="18"/>
        </w:rPr>
        <w:t>etalning och förskott</w:t>
      </w:r>
      <w:r w:rsidRPr="0078131A">
        <w:rPr>
          <w:b/>
          <w:sz w:val="18"/>
          <w:szCs w:val="18"/>
        </w:rPr>
        <w:t xml:space="preserve"> </w:t>
      </w:r>
    </w:p>
    <w:p w:rsidR="00017222" w:rsidRPr="0078131A" w:rsidRDefault="0078131A" w:rsidP="0078131A">
      <w:pPr>
        <w:spacing w:after="0"/>
        <w:ind w:right="71"/>
        <w:jc w:val="both"/>
        <w:rPr>
          <w:sz w:val="18"/>
          <w:szCs w:val="18"/>
        </w:rPr>
      </w:pPr>
      <w:r>
        <w:rPr>
          <w:sz w:val="18"/>
          <w:szCs w:val="18"/>
        </w:rPr>
        <w:t xml:space="preserve">Betalning </w:t>
      </w:r>
      <w:r w:rsidR="00017222" w:rsidRPr="0078131A">
        <w:rPr>
          <w:sz w:val="18"/>
          <w:szCs w:val="18"/>
        </w:rPr>
        <w:t xml:space="preserve">mot faktura </w:t>
      </w:r>
      <w:r>
        <w:rPr>
          <w:sz w:val="18"/>
          <w:szCs w:val="18"/>
        </w:rPr>
        <w:t xml:space="preserve">ska </w:t>
      </w:r>
      <w:r w:rsidR="00017222" w:rsidRPr="0078131A">
        <w:rPr>
          <w:sz w:val="18"/>
          <w:szCs w:val="18"/>
        </w:rPr>
        <w:t xml:space="preserve">erläggas inom </w:t>
      </w:r>
      <w:r w:rsidR="00EA4DC1" w:rsidRPr="0078131A">
        <w:rPr>
          <w:sz w:val="18"/>
          <w:szCs w:val="18"/>
        </w:rPr>
        <w:t>tio</w:t>
      </w:r>
      <w:r w:rsidR="00017222" w:rsidRPr="0078131A">
        <w:rPr>
          <w:sz w:val="18"/>
          <w:szCs w:val="18"/>
        </w:rPr>
        <w:t xml:space="preserve"> (1</w:t>
      </w:r>
      <w:r w:rsidR="00EA4DC1" w:rsidRPr="0078131A">
        <w:rPr>
          <w:sz w:val="18"/>
          <w:szCs w:val="18"/>
        </w:rPr>
        <w:t>0</w:t>
      </w:r>
      <w:r w:rsidR="00017222" w:rsidRPr="0078131A">
        <w:rPr>
          <w:sz w:val="18"/>
          <w:szCs w:val="18"/>
        </w:rPr>
        <w:t xml:space="preserve">) dagar. Dröjsmålsränta utgår enligt lag. För det </w:t>
      </w:r>
      <w:proofErr w:type="gramStart"/>
      <w:r w:rsidR="00017222" w:rsidRPr="0078131A">
        <w:rPr>
          <w:sz w:val="18"/>
          <w:szCs w:val="18"/>
        </w:rPr>
        <w:t>fall betalning</w:t>
      </w:r>
      <w:proofErr w:type="gramEnd"/>
      <w:r w:rsidR="00017222" w:rsidRPr="0078131A">
        <w:rPr>
          <w:sz w:val="18"/>
          <w:szCs w:val="18"/>
        </w:rPr>
        <w:t xml:space="preserve"> inte sker i tid får </w:t>
      </w:r>
      <w:r w:rsidR="007728E9" w:rsidRPr="0078131A">
        <w:rPr>
          <w:sz w:val="18"/>
          <w:szCs w:val="18"/>
        </w:rPr>
        <w:t>Advokatbyrån</w:t>
      </w:r>
      <w:r w:rsidR="00017222" w:rsidRPr="0078131A">
        <w:rPr>
          <w:sz w:val="18"/>
          <w:szCs w:val="18"/>
        </w:rPr>
        <w:t xml:space="preserve"> upphöra med vidare arbete för Klienten till dess full betalning har skett, eller från</w:t>
      </w:r>
      <w:r w:rsidR="00C4112C">
        <w:rPr>
          <w:sz w:val="18"/>
          <w:szCs w:val="18"/>
        </w:rPr>
        <w:t>-</w:t>
      </w:r>
      <w:r w:rsidR="00017222" w:rsidRPr="0078131A">
        <w:rPr>
          <w:sz w:val="18"/>
          <w:szCs w:val="18"/>
        </w:rPr>
        <w:t xml:space="preserve">träda uppdraget. I de fall där ett uppdrag lämnats av flera Klienter svarar samtliga Klienter solidariskt för betalning av fakturerat belopp. </w:t>
      </w:r>
    </w:p>
    <w:p w:rsidR="00017222" w:rsidRPr="0078131A" w:rsidRDefault="00017222" w:rsidP="0078131A">
      <w:pPr>
        <w:spacing w:after="0"/>
        <w:ind w:right="71"/>
        <w:jc w:val="both"/>
        <w:rPr>
          <w:sz w:val="18"/>
          <w:szCs w:val="18"/>
        </w:rPr>
      </w:pPr>
    </w:p>
    <w:p w:rsidR="00017222" w:rsidRPr="0078131A" w:rsidRDefault="007728E9" w:rsidP="0078131A">
      <w:pPr>
        <w:spacing w:after="0"/>
        <w:ind w:right="71"/>
        <w:jc w:val="both"/>
        <w:rPr>
          <w:sz w:val="18"/>
          <w:szCs w:val="18"/>
        </w:rPr>
      </w:pPr>
      <w:r w:rsidRPr="0078131A">
        <w:rPr>
          <w:sz w:val="18"/>
          <w:szCs w:val="18"/>
        </w:rPr>
        <w:t>Advokatbyrån</w:t>
      </w:r>
      <w:r w:rsidR="00017222" w:rsidRPr="0078131A">
        <w:rPr>
          <w:sz w:val="18"/>
          <w:szCs w:val="18"/>
        </w:rPr>
        <w:t xml:space="preserve"> förbehåller sig rätten att begära in för</w:t>
      </w:r>
      <w:r w:rsidR="00C4112C">
        <w:rPr>
          <w:sz w:val="18"/>
          <w:szCs w:val="18"/>
        </w:rPr>
        <w:t>-</w:t>
      </w:r>
      <w:r w:rsidR="00017222" w:rsidRPr="0078131A">
        <w:rPr>
          <w:sz w:val="18"/>
          <w:szCs w:val="18"/>
        </w:rPr>
        <w:t xml:space="preserve">skott både i nya och pågående ärenden. </w:t>
      </w:r>
      <w:r w:rsidRPr="0078131A">
        <w:rPr>
          <w:sz w:val="18"/>
          <w:szCs w:val="18"/>
        </w:rPr>
        <w:t>Advokatbyrån</w:t>
      </w:r>
      <w:r w:rsidR="00017222" w:rsidRPr="0078131A">
        <w:rPr>
          <w:sz w:val="18"/>
          <w:szCs w:val="18"/>
        </w:rPr>
        <w:t xml:space="preserve"> förbehåller sig rätten att ej påbörja arbete, eller att avvakta med vidare åtgärder, till dess att begärt förskott inbetalats. I rättshjälpsärenden begär </w:t>
      </w:r>
      <w:r w:rsidRPr="0078131A">
        <w:rPr>
          <w:sz w:val="18"/>
          <w:szCs w:val="18"/>
        </w:rPr>
        <w:t>Advokatbyrån</w:t>
      </w:r>
      <w:r w:rsidR="00017222" w:rsidRPr="0078131A">
        <w:rPr>
          <w:sz w:val="18"/>
          <w:szCs w:val="18"/>
        </w:rPr>
        <w:t xml:space="preserve"> in förskott på rättshjälpsavgiften i enlighet med Domstols</w:t>
      </w:r>
      <w:r w:rsidR="00C4112C">
        <w:rPr>
          <w:sz w:val="18"/>
          <w:szCs w:val="18"/>
        </w:rPr>
        <w:t>-</w:t>
      </w:r>
      <w:r w:rsidR="00017222" w:rsidRPr="0078131A">
        <w:rPr>
          <w:sz w:val="18"/>
          <w:szCs w:val="18"/>
        </w:rPr>
        <w:t xml:space="preserve">verkets föreskrifter. </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 xml:space="preserve">10. </w:t>
      </w:r>
      <w:r w:rsidR="00EA4DC1" w:rsidRPr="0078131A">
        <w:rPr>
          <w:b/>
          <w:sz w:val="18"/>
          <w:szCs w:val="18"/>
        </w:rPr>
        <w:t>Rättshjälp och rättsskydd</w:t>
      </w:r>
    </w:p>
    <w:p w:rsidR="00EA4DC1" w:rsidRPr="0078131A" w:rsidRDefault="00017222" w:rsidP="0078131A">
      <w:pPr>
        <w:spacing w:after="0"/>
        <w:ind w:right="71"/>
        <w:jc w:val="both"/>
        <w:rPr>
          <w:sz w:val="18"/>
          <w:szCs w:val="18"/>
        </w:rPr>
      </w:pPr>
      <w:r w:rsidRPr="0078131A">
        <w:rPr>
          <w:sz w:val="18"/>
          <w:szCs w:val="18"/>
        </w:rPr>
        <w:t xml:space="preserve">Om Klienten har rättsskyddsförsäkring kan </w:t>
      </w:r>
      <w:r w:rsidR="00EA4DC1" w:rsidRPr="0078131A">
        <w:rPr>
          <w:sz w:val="18"/>
          <w:szCs w:val="18"/>
        </w:rPr>
        <w:t>K</w:t>
      </w:r>
      <w:r w:rsidRPr="0078131A">
        <w:rPr>
          <w:sz w:val="18"/>
          <w:szCs w:val="18"/>
        </w:rPr>
        <w:t>lienten under vissa förutsättningar få ersättning ur försäkringen för advokatarvode och andra kostnader. Rätten till försäkringsersättning är vanligen begränsad, t.ex. genom självrisk och takbelopp.</w:t>
      </w:r>
    </w:p>
    <w:p w:rsidR="00F11796" w:rsidRPr="0078131A" w:rsidRDefault="00F11796" w:rsidP="0078131A">
      <w:pPr>
        <w:spacing w:after="0"/>
        <w:ind w:right="71"/>
        <w:jc w:val="both"/>
        <w:rPr>
          <w:sz w:val="18"/>
          <w:szCs w:val="18"/>
        </w:rPr>
      </w:pPr>
    </w:p>
    <w:p w:rsidR="00017222" w:rsidRPr="0078131A" w:rsidRDefault="007728E9" w:rsidP="0078131A">
      <w:pPr>
        <w:spacing w:after="0"/>
        <w:ind w:right="71"/>
        <w:jc w:val="both"/>
        <w:rPr>
          <w:sz w:val="18"/>
          <w:szCs w:val="18"/>
        </w:rPr>
      </w:pPr>
      <w:r w:rsidRPr="0078131A">
        <w:rPr>
          <w:sz w:val="18"/>
          <w:szCs w:val="18"/>
        </w:rPr>
        <w:t>Advokatbyrån</w:t>
      </w:r>
      <w:r w:rsidR="00017222" w:rsidRPr="0078131A">
        <w:rPr>
          <w:sz w:val="18"/>
          <w:szCs w:val="18"/>
        </w:rPr>
        <w:t xml:space="preserve"> har rätt att av Klienten begära arvode och annan ersättning för uppdraget även om rättsskydd eller motsvarande utnyttjas. </w:t>
      </w:r>
      <w:r w:rsidRPr="0078131A">
        <w:rPr>
          <w:sz w:val="18"/>
          <w:szCs w:val="18"/>
        </w:rPr>
        <w:t>Advokatbyrån</w:t>
      </w:r>
      <w:r w:rsidR="00017222" w:rsidRPr="0078131A">
        <w:rPr>
          <w:sz w:val="18"/>
          <w:szCs w:val="18"/>
        </w:rPr>
        <w:t xml:space="preserve"> är inte bunden av de ersättningsregler som gäller för försäkringen och </w:t>
      </w:r>
      <w:r w:rsidR="00EA4DC1" w:rsidRPr="0078131A">
        <w:rPr>
          <w:sz w:val="18"/>
          <w:szCs w:val="18"/>
        </w:rPr>
        <w:t>K</w:t>
      </w:r>
      <w:r w:rsidR="00017222" w:rsidRPr="0078131A">
        <w:rPr>
          <w:sz w:val="18"/>
          <w:szCs w:val="18"/>
        </w:rPr>
        <w:t xml:space="preserve">lienten är betalningsansvarig även för fakturabelopp som överstiger försäkringsersättningen. Att </w:t>
      </w:r>
      <w:r w:rsidR="00EA4DC1" w:rsidRPr="0078131A">
        <w:rPr>
          <w:sz w:val="18"/>
          <w:szCs w:val="18"/>
        </w:rPr>
        <w:t>K</w:t>
      </w:r>
      <w:r w:rsidR="00017222" w:rsidRPr="0078131A">
        <w:rPr>
          <w:sz w:val="18"/>
          <w:szCs w:val="18"/>
        </w:rPr>
        <w:t xml:space="preserve">lienten har rättsskydd hindrar inte att </w:t>
      </w:r>
      <w:r w:rsidRPr="0078131A">
        <w:rPr>
          <w:sz w:val="18"/>
          <w:szCs w:val="18"/>
        </w:rPr>
        <w:t>Advokatbyrån</w:t>
      </w:r>
      <w:r w:rsidR="00017222" w:rsidRPr="0078131A">
        <w:rPr>
          <w:sz w:val="18"/>
          <w:szCs w:val="18"/>
        </w:rPr>
        <w:t xml:space="preserve"> fakturerar arvode m</w:t>
      </w:r>
      <w:r w:rsidR="00EA4DC1" w:rsidRPr="0078131A">
        <w:rPr>
          <w:sz w:val="18"/>
          <w:szCs w:val="18"/>
        </w:rPr>
        <w:t>.</w:t>
      </w:r>
      <w:r w:rsidR="00017222" w:rsidRPr="0078131A">
        <w:rPr>
          <w:sz w:val="18"/>
          <w:szCs w:val="18"/>
        </w:rPr>
        <w:t>m</w:t>
      </w:r>
      <w:r w:rsidR="00EA4DC1" w:rsidRPr="0078131A">
        <w:rPr>
          <w:sz w:val="18"/>
          <w:szCs w:val="18"/>
        </w:rPr>
        <w:t>.</w:t>
      </w:r>
      <w:r w:rsidR="00017222" w:rsidRPr="0078131A">
        <w:rPr>
          <w:sz w:val="18"/>
          <w:szCs w:val="18"/>
        </w:rPr>
        <w:t xml:space="preserve"> löpande.</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sz w:val="18"/>
          <w:szCs w:val="18"/>
        </w:rPr>
      </w:pPr>
      <w:r w:rsidRPr="0078131A">
        <w:rPr>
          <w:sz w:val="18"/>
          <w:szCs w:val="18"/>
        </w:rPr>
        <w:t xml:space="preserve">I vissa fall kan Klient, som anlitar </w:t>
      </w:r>
      <w:r w:rsidR="007728E9" w:rsidRPr="0078131A">
        <w:rPr>
          <w:sz w:val="18"/>
          <w:szCs w:val="18"/>
        </w:rPr>
        <w:t>Advokatbyrån</w:t>
      </w:r>
      <w:r w:rsidRPr="0078131A">
        <w:rPr>
          <w:sz w:val="18"/>
          <w:szCs w:val="18"/>
        </w:rPr>
        <w:t xml:space="preserve"> som privatperson, ha rätt till allmän rättshjälp. Om allmän rättshjälp beviljas gäller särskilda villkor för debitering av arvode. Allmän rättshjälp täcker aldrig ersättnings</w:t>
      </w:r>
      <w:r w:rsidR="00C4112C">
        <w:rPr>
          <w:sz w:val="18"/>
          <w:szCs w:val="18"/>
        </w:rPr>
        <w:t>-</w:t>
      </w:r>
      <w:r w:rsidRPr="0078131A">
        <w:rPr>
          <w:sz w:val="18"/>
          <w:szCs w:val="18"/>
        </w:rPr>
        <w:t xml:space="preserve">skyldighet för </w:t>
      </w:r>
      <w:proofErr w:type="gramStart"/>
      <w:r w:rsidRPr="0078131A">
        <w:rPr>
          <w:sz w:val="18"/>
          <w:szCs w:val="18"/>
        </w:rPr>
        <w:t>motparts kostnader</w:t>
      </w:r>
      <w:proofErr w:type="gramEnd"/>
      <w:r w:rsidRPr="0078131A">
        <w:rPr>
          <w:sz w:val="18"/>
          <w:szCs w:val="18"/>
        </w:rPr>
        <w:t xml:space="preserve">. </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 xml:space="preserve">11. </w:t>
      </w:r>
      <w:r w:rsidR="00EA4DC1" w:rsidRPr="0078131A">
        <w:rPr>
          <w:b/>
          <w:sz w:val="18"/>
          <w:szCs w:val="18"/>
        </w:rPr>
        <w:t>Uppdragets slutförande</w:t>
      </w:r>
    </w:p>
    <w:p w:rsidR="00017222" w:rsidRDefault="00017222" w:rsidP="0078131A">
      <w:pPr>
        <w:spacing w:after="0"/>
        <w:ind w:right="71"/>
        <w:jc w:val="both"/>
        <w:rPr>
          <w:sz w:val="18"/>
          <w:szCs w:val="18"/>
        </w:rPr>
      </w:pPr>
      <w:r w:rsidRPr="0078131A">
        <w:rPr>
          <w:sz w:val="18"/>
          <w:szCs w:val="18"/>
        </w:rPr>
        <w:t>Uppdraget ska slutföras inom avtalad tidsram, förutsatt att Klienten har tillhandahållit nödvändig information</w:t>
      </w:r>
      <w:r w:rsidR="00C4112C">
        <w:rPr>
          <w:sz w:val="18"/>
          <w:szCs w:val="18"/>
        </w:rPr>
        <w:t>. Om</w:t>
      </w:r>
      <w:r w:rsidRPr="0078131A">
        <w:rPr>
          <w:sz w:val="18"/>
          <w:szCs w:val="18"/>
        </w:rPr>
        <w:t xml:space="preserve"> </w:t>
      </w:r>
      <w:r w:rsidR="007728E9" w:rsidRPr="0078131A">
        <w:rPr>
          <w:sz w:val="18"/>
          <w:szCs w:val="18"/>
        </w:rPr>
        <w:t>Advokatbyrån</w:t>
      </w:r>
      <w:r w:rsidRPr="0078131A">
        <w:rPr>
          <w:sz w:val="18"/>
          <w:szCs w:val="18"/>
        </w:rPr>
        <w:t xml:space="preserve"> finner det nödvändigt, med hänsyn till uppdragets karaktär och omfattning, ska angiven tids</w:t>
      </w:r>
      <w:r w:rsidR="00C4112C">
        <w:rPr>
          <w:sz w:val="18"/>
          <w:szCs w:val="18"/>
        </w:rPr>
        <w:t>-</w:t>
      </w:r>
      <w:r w:rsidRPr="0078131A">
        <w:rPr>
          <w:sz w:val="18"/>
          <w:szCs w:val="18"/>
        </w:rPr>
        <w:t>ram förlängas med skälig tid.</w:t>
      </w:r>
    </w:p>
    <w:p w:rsidR="00C47580" w:rsidRPr="0078131A" w:rsidRDefault="00C47580" w:rsidP="0078131A">
      <w:pPr>
        <w:spacing w:after="0"/>
        <w:ind w:right="71"/>
        <w:jc w:val="both"/>
        <w:rPr>
          <w:sz w:val="18"/>
          <w:szCs w:val="18"/>
        </w:rPr>
      </w:pPr>
      <w:bookmarkStart w:id="0" w:name="_GoBack"/>
      <w:bookmarkEnd w:id="0"/>
    </w:p>
    <w:p w:rsidR="00017222" w:rsidRPr="0078131A" w:rsidRDefault="00017222" w:rsidP="0078131A">
      <w:pPr>
        <w:spacing w:after="0"/>
        <w:ind w:right="71"/>
        <w:jc w:val="both"/>
        <w:rPr>
          <w:b/>
          <w:sz w:val="18"/>
          <w:szCs w:val="18"/>
        </w:rPr>
      </w:pPr>
      <w:r w:rsidRPr="0078131A">
        <w:rPr>
          <w:b/>
          <w:sz w:val="18"/>
          <w:szCs w:val="18"/>
        </w:rPr>
        <w:lastRenderedPageBreak/>
        <w:t xml:space="preserve">12. </w:t>
      </w:r>
      <w:r w:rsidR="00EA4DC1" w:rsidRPr="0078131A">
        <w:rPr>
          <w:b/>
          <w:sz w:val="18"/>
          <w:szCs w:val="18"/>
        </w:rPr>
        <w:t>Reklamation</w:t>
      </w:r>
      <w:r w:rsidRPr="0078131A">
        <w:rPr>
          <w:b/>
          <w:sz w:val="18"/>
          <w:szCs w:val="18"/>
        </w:rPr>
        <w:t xml:space="preserve"> m.m.</w:t>
      </w:r>
    </w:p>
    <w:p w:rsidR="00017222" w:rsidRPr="0078131A" w:rsidRDefault="00017222" w:rsidP="0078131A">
      <w:pPr>
        <w:spacing w:after="0"/>
        <w:ind w:right="71"/>
        <w:jc w:val="both"/>
        <w:rPr>
          <w:sz w:val="18"/>
          <w:szCs w:val="18"/>
        </w:rPr>
      </w:pPr>
      <w:r w:rsidRPr="0078131A">
        <w:rPr>
          <w:sz w:val="18"/>
          <w:szCs w:val="18"/>
        </w:rPr>
        <w:t xml:space="preserve">Reklamation mot av </w:t>
      </w:r>
      <w:r w:rsidR="007728E9" w:rsidRPr="0078131A">
        <w:rPr>
          <w:sz w:val="18"/>
          <w:szCs w:val="18"/>
        </w:rPr>
        <w:t>Advokatbyrån</w:t>
      </w:r>
      <w:r w:rsidRPr="0078131A">
        <w:rPr>
          <w:sz w:val="18"/>
          <w:szCs w:val="18"/>
        </w:rPr>
        <w:t xml:space="preserve"> utfört uppdrag skall ske senast inom trettio (30) dagar från det att fel eller brist upptäckts, dock senast inom nittio (90) dagar från det att </w:t>
      </w:r>
      <w:r w:rsidR="007728E9" w:rsidRPr="0078131A">
        <w:rPr>
          <w:sz w:val="18"/>
          <w:szCs w:val="18"/>
        </w:rPr>
        <w:t>Advokatbyrån</w:t>
      </w:r>
      <w:r w:rsidRPr="0078131A">
        <w:rPr>
          <w:sz w:val="18"/>
          <w:szCs w:val="18"/>
        </w:rPr>
        <w:t xml:space="preserve"> utfört uppdraget eller en avskiljbar del därav. Krav från Klienten som reklamerats på nu angivet sätt och inom rätt tid skall inte frita Klienten från att utge betalning mot utställd faktura.</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 xml:space="preserve">12. </w:t>
      </w:r>
      <w:r w:rsidR="00F35620" w:rsidRPr="0078131A">
        <w:rPr>
          <w:b/>
          <w:sz w:val="18"/>
          <w:szCs w:val="18"/>
        </w:rPr>
        <w:t>Penningtvätt</w:t>
      </w:r>
      <w:r w:rsidRPr="0078131A">
        <w:rPr>
          <w:b/>
          <w:sz w:val="18"/>
          <w:szCs w:val="18"/>
        </w:rPr>
        <w:t xml:space="preserve"> m.m. </w:t>
      </w:r>
    </w:p>
    <w:p w:rsidR="00017222" w:rsidRPr="0078131A" w:rsidRDefault="00017222" w:rsidP="0078131A">
      <w:pPr>
        <w:spacing w:after="0"/>
        <w:ind w:right="71"/>
        <w:jc w:val="both"/>
        <w:rPr>
          <w:sz w:val="18"/>
          <w:szCs w:val="18"/>
        </w:rPr>
      </w:pPr>
      <w:r w:rsidRPr="0078131A">
        <w:rPr>
          <w:sz w:val="18"/>
          <w:szCs w:val="18"/>
        </w:rPr>
        <w:t xml:space="preserve">Med hänsyn till lagstiftning rörande penningtvätt med mera har </w:t>
      </w:r>
      <w:r w:rsidR="007728E9" w:rsidRPr="0078131A">
        <w:rPr>
          <w:sz w:val="18"/>
          <w:szCs w:val="18"/>
        </w:rPr>
        <w:t>Advokatbyrån</w:t>
      </w:r>
      <w:r w:rsidRPr="0078131A">
        <w:rPr>
          <w:sz w:val="18"/>
          <w:szCs w:val="18"/>
        </w:rPr>
        <w:t xml:space="preserve"> rapporteringsskyldighet rörande vissa transaktioner avseende klientmedel etc. Vi </w:t>
      </w:r>
      <w:r w:rsidR="00C4112C">
        <w:rPr>
          <w:sz w:val="18"/>
          <w:szCs w:val="18"/>
        </w:rPr>
        <w:t>har rätt</w:t>
      </w:r>
      <w:r w:rsidRPr="0078131A">
        <w:rPr>
          <w:sz w:val="18"/>
          <w:szCs w:val="18"/>
        </w:rPr>
        <w:t xml:space="preserve"> att begära legitimation och kompletterande information rörande samtliga parter som är inblandade i </w:t>
      </w:r>
      <w:proofErr w:type="spellStart"/>
      <w:r w:rsidRPr="0078131A">
        <w:rPr>
          <w:sz w:val="18"/>
          <w:szCs w:val="18"/>
        </w:rPr>
        <w:t>transak</w:t>
      </w:r>
      <w:r w:rsidR="00C4112C">
        <w:rPr>
          <w:sz w:val="18"/>
          <w:szCs w:val="18"/>
        </w:rPr>
        <w:t>-</w:t>
      </w:r>
      <w:r w:rsidRPr="0078131A">
        <w:rPr>
          <w:sz w:val="18"/>
          <w:szCs w:val="18"/>
        </w:rPr>
        <w:t>tioner</w:t>
      </w:r>
      <w:proofErr w:type="spellEnd"/>
      <w:r w:rsidRPr="0078131A">
        <w:rPr>
          <w:sz w:val="18"/>
          <w:szCs w:val="18"/>
        </w:rPr>
        <w:t xml:space="preserve"> som </w:t>
      </w:r>
      <w:r w:rsidR="007728E9" w:rsidRPr="0078131A">
        <w:rPr>
          <w:sz w:val="18"/>
          <w:szCs w:val="18"/>
        </w:rPr>
        <w:t>Advokatbyrån</w:t>
      </w:r>
      <w:r w:rsidRPr="0078131A">
        <w:rPr>
          <w:sz w:val="18"/>
          <w:szCs w:val="18"/>
        </w:rPr>
        <w:t xml:space="preserve"> biträder. </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 xml:space="preserve">13. </w:t>
      </w:r>
      <w:r w:rsidR="00F35620" w:rsidRPr="0078131A">
        <w:rPr>
          <w:b/>
          <w:sz w:val="18"/>
          <w:szCs w:val="18"/>
        </w:rPr>
        <w:t>Ansvar</w:t>
      </w:r>
      <w:r w:rsidRPr="0078131A">
        <w:rPr>
          <w:b/>
          <w:sz w:val="18"/>
          <w:szCs w:val="18"/>
        </w:rPr>
        <w:t xml:space="preserve"> m.m. </w:t>
      </w:r>
    </w:p>
    <w:p w:rsidR="00017222" w:rsidRPr="0078131A" w:rsidRDefault="007728E9" w:rsidP="0078131A">
      <w:pPr>
        <w:spacing w:after="0"/>
        <w:ind w:right="71"/>
        <w:jc w:val="both"/>
        <w:rPr>
          <w:sz w:val="18"/>
          <w:szCs w:val="18"/>
        </w:rPr>
      </w:pPr>
      <w:r w:rsidRPr="0078131A">
        <w:rPr>
          <w:sz w:val="18"/>
          <w:szCs w:val="18"/>
        </w:rPr>
        <w:t>Advokatbyrån</w:t>
      </w:r>
      <w:r w:rsidR="00017222" w:rsidRPr="0078131A">
        <w:rPr>
          <w:sz w:val="18"/>
          <w:szCs w:val="18"/>
        </w:rPr>
        <w:t xml:space="preserve"> skall utföra uppdraget efter bästa förmåga och med iakttagande av tillgänglig sakkunskap, men ansvarar inte för visst resultat av uppdraget. </w:t>
      </w:r>
      <w:r w:rsidRPr="0078131A">
        <w:rPr>
          <w:sz w:val="18"/>
          <w:szCs w:val="18"/>
        </w:rPr>
        <w:t>Advokat</w:t>
      </w:r>
      <w:r w:rsidR="00C4112C">
        <w:rPr>
          <w:sz w:val="18"/>
          <w:szCs w:val="18"/>
        </w:rPr>
        <w:t>-</w:t>
      </w:r>
      <w:r w:rsidRPr="0078131A">
        <w:rPr>
          <w:sz w:val="18"/>
          <w:szCs w:val="18"/>
        </w:rPr>
        <w:t>byrån</w:t>
      </w:r>
      <w:r w:rsidR="00017222" w:rsidRPr="0078131A">
        <w:rPr>
          <w:sz w:val="18"/>
          <w:szCs w:val="18"/>
        </w:rPr>
        <w:t xml:space="preserve"> ansvarar inte för oriktigheter eller förluster beroende på felaktig eller bristande information eller dokumentation som lämnats av Klienten</w:t>
      </w:r>
      <w:r w:rsidR="00C4112C">
        <w:rPr>
          <w:sz w:val="18"/>
          <w:szCs w:val="18"/>
        </w:rPr>
        <w:t xml:space="preserve"> eller av </w:t>
      </w:r>
      <w:r w:rsidR="00017222" w:rsidRPr="0078131A">
        <w:rPr>
          <w:sz w:val="18"/>
          <w:szCs w:val="18"/>
        </w:rPr>
        <w:t xml:space="preserve">tredje man lämnad information och rådgivning inom ramen för uppdraget. </w:t>
      </w:r>
    </w:p>
    <w:p w:rsidR="00017222" w:rsidRPr="0078131A" w:rsidRDefault="00017222" w:rsidP="0078131A">
      <w:pPr>
        <w:spacing w:after="0"/>
        <w:ind w:right="71"/>
        <w:jc w:val="both"/>
        <w:rPr>
          <w:sz w:val="18"/>
          <w:szCs w:val="18"/>
        </w:rPr>
      </w:pPr>
    </w:p>
    <w:p w:rsidR="00017222" w:rsidRPr="0078131A" w:rsidRDefault="007728E9" w:rsidP="0078131A">
      <w:pPr>
        <w:spacing w:after="0"/>
        <w:ind w:right="71"/>
        <w:jc w:val="both"/>
        <w:rPr>
          <w:sz w:val="18"/>
          <w:szCs w:val="18"/>
        </w:rPr>
      </w:pPr>
      <w:r w:rsidRPr="0078131A">
        <w:rPr>
          <w:sz w:val="18"/>
          <w:szCs w:val="18"/>
        </w:rPr>
        <w:t>Advokatbyrån</w:t>
      </w:r>
      <w:r w:rsidR="00017222" w:rsidRPr="0078131A">
        <w:rPr>
          <w:sz w:val="18"/>
          <w:szCs w:val="18"/>
        </w:rPr>
        <w:t xml:space="preserve">s ansvar för skada omfattar inte utebliven produktion eller vinst eller någon annan indirekt förlust eller skada. </w:t>
      </w:r>
      <w:r w:rsidRPr="0078131A">
        <w:rPr>
          <w:sz w:val="18"/>
          <w:szCs w:val="18"/>
        </w:rPr>
        <w:t>Advokatbyrån</w:t>
      </w:r>
      <w:r w:rsidR="00017222" w:rsidRPr="0078131A">
        <w:rPr>
          <w:sz w:val="18"/>
          <w:szCs w:val="18"/>
        </w:rPr>
        <w:t xml:space="preserve">s ansvar är vidare begränsat till för skadan utfallande försäkringsbelopp enligt den ansvarsförsäkring som </w:t>
      </w:r>
      <w:r w:rsidRPr="0078131A">
        <w:rPr>
          <w:sz w:val="18"/>
          <w:szCs w:val="18"/>
        </w:rPr>
        <w:t>Advokatbyrån</w:t>
      </w:r>
      <w:r w:rsidR="00017222" w:rsidRPr="0078131A">
        <w:rPr>
          <w:sz w:val="18"/>
          <w:szCs w:val="18"/>
        </w:rPr>
        <w:t xml:space="preserve"> har.</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sz w:val="18"/>
          <w:szCs w:val="18"/>
        </w:rPr>
      </w:pPr>
      <w:r w:rsidRPr="0078131A">
        <w:rPr>
          <w:sz w:val="18"/>
          <w:szCs w:val="18"/>
        </w:rPr>
        <w:t xml:space="preserve">Klienten skall hålla </w:t>
      </w:r>
      <w:r w:rsidR="007728E9" w:rsidRPr="0078131A">
        <w:rPr>
          <w:sz w:val="18"/>
          <w:szCs w:val="18"/>
        </w:rPr>
        <w:t>Advokatbyrån</w:t>
      </w:r>
      <w:r w:rsidRPr="0078131A">
        <w:rPr>
          <w:sz w:val="18"/>
          <w:szCs w:val="18"/>
        </w:rPr>
        <w:t xml:space="preserve"> skadeslös från krav från tredje man vad avser skada som uppstått på grund av att Klienten tillhandahållit </w:t>
      </w:r>
      <w:r w:rsidR="007728E9" w:rsidRPr="0078131A">
        <w:rPr>
          <w:sz w:val="18"/>
          <w:szCs w:val="18"/>
        </w:rPr>
        <w:t>Advokatbyrån</w:t>
      </w:r>
      <w:r w:rsidRPr="0078131A">
        <w:rPr>
          <w:sz w:val="18"/>
          <w:szCs w:val="18"/>
        </w:rPr>
        <w:t xml:space="preserve"> felaktig eller otillräcklig information eller dokumentation. </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 xml:space="preserve">14. </w:t>
      </w:r>
      <w:r w:rsidR="00C4112C">
        <w:rPr>
          <w:b/>
          <w:sz w:val="18"/>
          <w:szCs w:val="18"/>
        </w:rPr>
        <w:t xml:space="preserve">Tvist m </w:t>
      </w:r>
      <w:proofErr w:type="spellStart"/>
      <w:r w:rsidR="00C4112C">
        <w:rPr>
          <w:b/>
          <w:sz w:val="18"/>
          <w:szCs w:val="18"/>
        </w:rPr>
        <w:t>m</w:t>
      </w:r>
      <w:proofErr w:type="spellEnd"/>
    </w:p>
    <w:p w:rsidR="00017222" w:rsidRPr="0078131A" w:rsidRDefault="00017222" w:rsidP="0078131A">
      <w:pPr>
        <w:spacing w:after="0"/>
        <w:ind w:right="71"/>
        <w:jc w:val="both"/>
        <w:rPr>
          <w:sz w:val="18"/>
          <w:szCs w:val="18"/>
        </w:rPr>
      </w:pPr>
      <w:r w:rsidRPr="0078131A">
        <w:rPr>
          <w:sz w:val="18"/>
          <w:szCs w:val="18"/>
        </w:rPr>
        <w:t xml:space="preserve">Svensk lag och god advokatsed gäller för </w:t>
      </w:r>
      <w:r w:rsidR="007728E9" w:rsidRPr="0078131A">
        <w:rPr>
          <w:sz w:val="18"/>
          <w:szCs w:val="18"/>
        </w:rPr>
        <w:t>Advokatbyrån</w:t>
      </w:r>
      <w:r w:rsidRPr="0078131A">
        <w:rPr>
          <w:sz w:val="18"/>
          <w:szCs w:val="18"/>
        </w:rPr>
        <w:t>s utförande av uppdraget. Tvist med anledning av eller med anknytning till uppdragets utförande skall avgöras av allmän domstol eller Advokatsamfundets Konsument</w:t>
      </w:r>
      <w:r w:rsidR="00C4112C">
        <w:rPr>
          <w:sz w:val="18"/>
          <w:szCs w:val="18"/>
        </w:rPr>
        <w:t>-</w:t>
      </w:r>
      <w:proofErr w:type="spellStart"/>
      <w:r w:rsidRPr="0078131A">
        <w:rPr>
          <w:sz w:val="18"/>
          <w:szCs w:val="18"/>
        </w:rPr>
        <w:t>tvistnämnd</w:t>
      </w:r>
      <w:proofErr w:type="spellEnd"/>
      <w:r w:rsidRPr="0078131A">
        <w:rPr>
          <w:sz w:val="18"/>
          <w:szCs w:val="18"/>
        </w:rPr>
        <w:t>, vilken är en nämnd för alternativ tvist</w:t>
      </w:r>
      <w:r w:rsidR="00C4112C">
        <w:rPr>
          <w:sz w:val="18"/>
          <w:szCs w:val="18"/>
        </w:rPr>
        <w:t>e-</w:t>
      </w:r>
      <w:r w:rsidRPr="0078131A">
        <w:rPr>
          <w:sz w:val="18"/>
          <w:szCs w:val="18"/>
        </w:rPr>
        <w:t>lösning.</w:t>
      </w:r>
      <w:r w:rsidR="00F11796" w:rsidRPr="0078131A">
        <w:rPr>
          <w:sz w:val="18"/>
          <w:szCs w:val="18"/>
        </w:rPr>
        <w:t xml:space="preserve"> </w:t>
      </w:r>
      <w:r w:rsidR="006B1CAA" w:rsidRPr="0078131A">
        <w:rPr>
          <w:sz w:val="18"/>
          <w:szCs w:val="18"/>
        </w:rPr>
        <w:t xml:space="preserve">Läs mer på </w:t>
      </w:r>
      <w:r w:rsidRPr="0078131A">
        <w:rPr>
          <w:sz w:val="18"/>
          <w:szCs w:val="18"/>
        </w:rPr>
        <w:t>www.advokatsamfundet.se/kon</w:t>
      </w:r>
      <w:r w:rsidR="00C4112C">
        <w:rPr>
          <w:sz w:val="18"/>
          <w:szCs w:val="18"/>
        </w:rPr>
        <w:t>-</w:t>
      </w:r>
      <w:proofErr w:type="spellStart"/>
      <w:r w:rsidRPr="0078131A">
        <w:rPr>
          <w:sz w:val="18"/>
          <w:szCs w:val="18"/>
        </w:rPr>
        <w:t>sumenttvistnamnden</w:t>
      </w:r>
      <w:proofErr w:type="spellEnd"/>
      <w:r w:rsidR="00F11796" w:rsidRPr="0078131A">
        <w:rPr>
          <w:sz w:val="18"/>
          <w:szCs w:val="18"/>
        </w:rPr>
        <w:t>.</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 xml:space="preserve">15. </w:t>
      </w:r>
      <w:r w:rsidR="00F35620" w:rsidRPr="0078131A">
        <w:rPr>
          <w:b/>
          <w:sz w:val="18"/>
          <w:szCs w:val="18"/>
        </w:rPr>
        <w:t>Behandling av personuppgifter</w:t>
      </w:r>
      <w:r w:rsidRPr="0078131A">
        <w:rPr>
          <w:b/>
          <w:sz w:val="18"/>
          <w:szCs w:val="18"/>
        </w:rPr>
        <w:t xml:space="preserve"> </w:t>
      </w:r>
    </w:p>
    <w:p w:rsidR="00017222" w:rsidRPr="0078131A" w:rsidRDefault="007728E9" w:rsidP="0078131A">
      <w:pPr>
        <w:spacing w:after="0"/>
        <w:ind w:right="71"/>
        <w:jc w:val="both"/>
        <w:rPr>
          <w:sz w:val="18"/>
          <w:szCs w:val="18"/>
        </w:rPr>
      </w:pPr>
      <w:r w:rsidRPr="0078131A">
        <w:rPr>
          <w:sz w:val="18"/>
          <w:szCs w:val="18"/>
        </w:rPr>
        <w:t>Advokatbyrån</w:t>
      </w:r>
      <w:r w:rsidR="00017222" w:rsidRPr="0078131A">
        <w:rPr>
          <w:sz w:val="18"/>
          <w:szCs w:val="18"/>
        </w:rPr>
        <w:t xml:space="preserve"> är personuppgiftsansvarig för de person</w:t>
      </w:r>
      <w:r w:rsidR="00C4112C">
        <w:rPr>
          <w:sz w:val="18"/>
          <w:szCs w:val="18"/>
        </w:rPr>
        <w:t>-</w:t>
      </w:r>
      <w:r w:rsidR="00017222" w:rsidRPr="0078131A">
        <w:rPr>
          <w:sz w:val="18"/>
          <w:szCs w:val="18"/>
        </w:rPr>
        <w:t>uppgifter vi erhåller i samband med uppdraget</w:t>
      </w:r>
      <w:r w:rsidR="00F35620" w:rsidRPr="0078131A">
        <w:rPr>
          <w:sz w:val="18"/>
          <w:szCs w:val="18"/>
        </w:rPr>
        <w:t xml:space="preserve">, se </w:t>
      </w:r>
      <w:r w:rsidR="00017222" w:rsidRPr="0078131A">
        <w:rPr>
          <w:sz w:val="18"/>
          <w:szCs w:val="18"/>
        </w:rPr>
        <w:t xml:space="preserve">vår </w:t>
      </w:r>
      <w:r w:rsidR="00F35620" w:rsidRPr="0078131A">
        <w:rPr>
          <w:sz w:val="18"/>
          <w:szCs w:val="18"/>
        </w:rPr>
        <w:t>integritetspolicy</w:t>
      </w:r>
      <w:r w:rsidR="00017222" w:rsidRPr="0078131A">
        <w:rPr>
          <w:sz w:val="18"/>
          <w:szCs w:val="18"/>
        </w:rPr>
        <w:t xml:space="preserve"> på www.</w:t>
      </w:r>
      <w:r w:rsidR="00F35620" w:rsidRPr="0078131A">
        <w:rPr>
          <w:sz w:val="18"/>
          <w:szCs w:val="18"/>
        </w:rPr>
        <w:t>halleradvokat.se.</w:t>
      </w:r>
    </w:p>
    <w:p w:rsidR="00017222" w:rsidRPr="0078131A" w:rsidRDefault="00017222" w:rsidP="0078131A">
      <w:pPr>
        <w:spacing w:after="0"/>
        <w:ind w:right="71"/>
        <w:jc w:val="both"/>
        <w:rPr>
          <w:sz w:val="18"/>
          <w:szCs w:val="18"/>
        </w:rPr>
      </w:pPr>
    </w:p>
    <w:p w:rsidR="00017222" w:rsidRPr="0078131A" w:rsidRDefault="00017222" w:rsidP="0078131A">
      <w:pPr>
        <w:spacing w:after="0"/>
        <w:ind w:right="71"/>
        <w:jc w:val="both"/>
        <w:rPr>
          <w:b/>
          <w:sz w:val="18"/>
          <w:szCs w:val="18"/>
        </w:rPr>
      </w:pPr>
      <w:r w:rsidRPr="0078131A">
        <w:rPr>
          <w:b/>
          <w:sz w:val="18"/>
          <w:szCs w:val="18"/>
        </w:rPr>
        <w:t xml:space="preserve">16. </w:t>
      </w:r>
      <w:r w:rsidR="00F35620" w:rsidRPr="0078131A">
        <w:rPr>
          <w:b/>
          <w:sz w:val="18"/>
          <w:szCs w:val="18"/>
        </w:rPr>
        <w:t>Ändringar</w:t>
      </w:r>
      <w:r w:rsidRPr="0078131A">
        <w:rPr>
          <w:b/>
          <w:sz w:val="18"/>
          <w:szCs w:val="18"/>
        </w:rPr>
        <w:t xml:space="preserve"> </w:t>
      </w:r>
    </w:p>
    <w:p w:rsidR="00017222" w:rsidRDefault="00017222" w:rsidP="0078131A">
      <w:pPr>
        <w:spacing w:after="0"/>
        <w:ind w:right="71"/>
        <w:jc w:val="both"/>
        <w:rPr>
          <w:sz w:val="18"/>
          <w:szCs w:val="18"/>
        </w:rPr>
      </w:pPr>
      <w:r w:rsidRPr="0078131A">
        <w:rPr>
          <w:sz w:val="18"/>
          <w:szCs w:val="18"/>
        </w:rPr>
        <w:t>Dessa villkor kan komma att ändras av oss från tid till annan. Den senaste versionen finns alltid på vår webbplats, www.</w:t>
      </w:r>
      <w:r w:rsidR="00F35620" w:rsidRPr="0078131A">
        <w:rPr>
          <w:sz w:val="18"/>
          <w:szCs w:val="18"/>
        </w:rPr>
        <w:t>halleradvokat</w:t>
      </w:r>
      <w:r w:rsidRPr="0078131A">
        <w:rPr>
          <w:sz w:val="18"/>
          <w:szCs w:val="18"/>
        </w:rPr>
        <w:t>.se. Ändringar i villkoren gäller endast för de uppdrag som påbörjats efter det att den ändrade versionen lagts ut på vår webbplats.</w:t>
      </w: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r>
        <w:rPr>
          <w:sz w:val="18"/>
          <w:szCs w:val="18"/>
        </w:rPr>
        <w:t xml:space="preserve">___________________ den             /                </w:t>
      </w:r>
    </w:p>
    <w:p w:rsidR="00315907" w:rsidRDefault="00315907" w:rsidP="0078131A">
      <w:pPr>
        <w:spacing w:after="0"/>
        <w:ind w:right="71"/>
        <w:jc w:val="both"/>
        <w:rPr>
          <w:sz w:val="18"/>
          <w:szCs w:val="18"/>
        </w:rPr>
      </w:pPr>
      <w:r>
        <w:rPr>
          <w:sz w:val="18"/>
          <w:szCs w:val="18"/>
        </w:rPr>
        <w:t>Ort</w:t>
      </w: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r>
        <w:rPr>
          <w:sz w:val="18"/>
          <w:szCs w:val="18"/>
        </w:rPr>
        <w:t>Häller Advokatbyrå AB</w:t>
      </w: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r>
        <w:rPr>
          <w:sz w:val="18"/>
          <w:szCs w:val="18"/>
        </w:rPr>
        <w:t>______________________________________</w:t>
      </w:r>
    </w:p>
    <w:p w:rsidR="00315907" w:rsidRDefault="00315907" w:rsidP="0078131A">
      <w:pPr>
        <w:spacing w:after="0"/>
        <w:ind w:right="71"/>
        <w:jc w:val="both"/>
        <w:rPr>
          <w:sz w:val="18"/>
          <w:szCs w:val="18"/>
        </w:rPr>
      </w:pPr>
      <w:r>
        <w:rPr>
          <w:sz w:val="18"/>
          <w:szCs w:val="18"/>
        </w:rPr>
        <w:t>Lars Häller</w:t>
      </w:r>
    </w:p>
    <w:p w:rsidR="00315907" w:rsidRDefault="00315907" w:rsidP="0078131A">
      <w:pPr>
        <w:spacing w:after="0"/>
        <w:ind w:right="71"/>
        <w:jc w:val="both"/>
        <w:rPr>
          <w:sz w:val="18"/>
          <w:szCs w:val="18"/>
        </w:rPr>
      </w:pPr>
      <w:r>
        <w:rPr>
          <w:sz w:val="18"/>
          <w:szCs w:val="18"/>
        </w:rPr>
        <w:t>(uppdragsansvarig)</w:t>
      </w: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p>
    <w:p w:rsidR="00315907" w:rsidRDefault="00315907" w:rsidP="0078131A">
      <w:pPr>
        <w:spacing w:after="0"/>
        <w:ind w:right="71"/>
        <w:jc w:val="both"/>
        <w:rPr>
          <w:sz w:val="18"/>
          <w:szCs w:val="18"/>
        </w:rPr>
      </w:pPr>
      <w:r>
        <w:rPr>
          <w:sz w:val="18"/>
          <w:szCs w:val="18"/>
        </w:rPr>
        <w:t>Undertecknad har tagit del av ett likalydande exemplar:</w:t>
      </w:r>
    </w:p>
    <w:p w:rsidR="00315907" w:rsidRDefault="00315907" w:rsidP="0078131A">
      <w:pPr>
        <w:spacing w:after="0"/>
        <w:ind w:right="71"/>
        <w:jc w:val="both"/>
        <w:rPr>
          <w:sz w:val="18"/>
          <w:szCs w:val="18"/>
        </w:rPr>
      </w:pPr>
    </w:p>
    <w:p w:rsidR="00315907" w:rsidRPr="00315907" w:rsidRDefault="00315907" w:rsidP="00315907">
      <w:pPr>
        <w:spacing w:after="0"/>
        <w:ind w:right="71"/>
        <w:jc w:val="both"/>
        <w:rPr>
          <w:sz w:val="18"/>
          <w:szCs w:val="18"/>
        </w:rPr>
      </w:pPr>
    </w:p>
    <w:p w:rsidR="00315907" w:rsidRPr="00315907" w:rsidRDefault="00315907" w:rsidP="00315907">
      <w:pPr>
        <w:spacing w:after="0"/>
        <w:ind w:right="71"/>
        <w:jc w:val="both"/>
        <w:rPr>
          <w:sz w:val="18"/>
          <w:szCs w:val="18"/>
        </w:rPr>
      </w:pPr>
      <w:r w:rsidRPr="00315907">
        <w:rPr>
          <w:sz w:val="18"/>
          <w:szCs w:val="18"/>
        </w:rPr>
        <w:t xml:space="preserve">___________________ den             /                </w:t>
      </w:r>
    </w:p>
    <w:p w:rsidR="00315907" w:rsidRPr="00315907" w:rsidRDefault="00315907" w:rsidP="00315907">
      <w:pPr>
        <w:spacing w:after="0"/>
        <w:ind w:right="71"/>
        <w:jc w:val="both"/>
        <w:rPr>
          <w:sz w:val="18"/>
          <w:szCs w:val="18"/>
        </w:rPr>
      </w:pPr>
      <w:r w:rsidRPr="00315907">
        <w:rPr>
          <w:sz w:val="18"/>
          <w:szCs w:val="18"/>
        </w:rPr>
        <w:t>Ort</w:t>
      </w:r>
    </w:p>
    <w:p w:rsidR="00315907" w:rsidRPr="00315907" w:rsidRDefault="00315907" w:rsidP="00315907">
      <w:pPr>
        <w:spacing w:after="0"/>
        <w:ind w:right="71"/>
        <w:jc w:val="both"/>
        <w:rPr>
          <w:sz w:val="18"/>
          <w:szCs w:val="18"/>
        </w:rPr>
      </w:pPr>
    </w:p>
    <w:p w:rsidR="00315907" w:rsidRPr="00315907" w:rsidRDefault="00315907" w:rsidP="00315907">
      <w:pPr>
        <w:spacing w:after="0"/>
        <w:ind w:right="71"/>
        <w:jc w:val="both"/>
        <w:rPr>
          <w:sz w:val="18"/>
          <w:szCs w:val="18"/>
        </w:rPr>
      </w:pPr>
      <w:bookmarkStart w:id="1" w:name="_Hlk2022237"/>
      <w:r w:rsidRPr="00315907">
        <w:rPr>
          <w:sz w:val="18"/>
          <w:szCs w:val="18"/>
        </w:rPr>
        <w:t>______________________________________</w:t>
      </w:r>
    </w:p>
    <w:bookmarkEnd w:id="1"/>
    <w:p w:rsidR="00315907" w:rsidRDefault="00315907" w:rsidP="00315907">
      <w:pPr>
        <w:spacing w:after="0"/>
        <w:ind w:right="71"/>
        <w:jc w:val="both"/>
        <w:rPr>
          <w:sz w:val="18"/>
          <w:szCs w:val="18"/>
        </w:rPr>
      </w:pPr>
      <w:r>
        <w:rPr>
          <w:sz w:val="18"/>
          <w:szCs w:val="18"/>
        </w:rPr>
        <w:t>Namn</w:t>
      </w:r>
    </w:p>
    <w:p w:rsidR="00315907" w:rsidRDefault="00315907" w:rsidP="00315907">
      <w:pPr>
        <w:spacing w:after="0"/>
        <w:ind w:right="71"/>
        <w:jc w:val="both"/>
        <w:rPr>
          <w:sz w:val="18"/>
          <w:szCs w:val="18"/>
        </w:rPr>
      </w:pPr>
    </w:p>
    <w:p w:rsidR="00315907" w:rsidRDefault="00315907" w:rsidP="00315907">
      <w:pPr>
        <w:spacing w:after="0"/>
        <w:ind w:right="71"/>
        <w:jc w:val="both"/>
        <w:rPr>
          <w:sz w:val="18"/>
          <w:szCs w:val="18"/>
        </w:rPr>
      </w:pPr>
      <w:r w:rsidRPr="00315907">
        <w:rPr>
          <w:sz w:val="18"/>
          <w:szCs w:val="18"/>
        </w:rPr>
        <w:t>______________________________________</w:t>
      </w:r>
    </w:p>
    <w:p w:rsidR="00315907" w:rsidRDefault="00315907" w:rsidP="00315907">
      <w:pPr>
        <w:spacing w:after="0"/>
        <w:ind w:right="71"/>
        <w:jc w:val="both"/>
        <w:rPr>
          <w:sz w:val="18"/>
          <w:szCs w:val="18"/>
        </w:rPr>
      </w:pPr>
      <w:proofErr w:type="spellStart"/>
      <w:r>
        <w:rPr>
          <w:sz w:val="18"/>
          <w:szCs w:val="18"/>
        </w:rPr>
        <w:t>Namnförtydlgande</w:t>
      </w:r>
      <w:proofErr w:type="spellEnd"/>
    </w:p>
    <w:p w:rsidR="00315907" w:rsidRDefault="00315907" w:rsidP="00315907">
      <w:pPr>
        <w:spacing w:after="0"/>
        <w:ind w:right="71"/>
        <w:jc w:val="both"/>
        <w:rPr>
          <w:sz w:val="18"/>
          <w:szCs w:val="18"/>
        </w:rPr>
      </w:pPr>
    </w:p>
    <w:p w:rsidR="00315907" w:rsidRDefault="00315907" w:rsidP="00315907">
      <w:pPr>
        <w:spacing w:after="0"/>
        <w:ind w:right="71"/>
        <w:jc w:val="both"/>
        <w:rPr>
          <w:sz w:val="18"/>
          <w:szCs w:val="18"/>
        </w:rPr>
      </w:pPr>
      <w:r w:rsidRPr="00315907">
        <w:rPr>
          <w:sz w:val="18"/>
          <w:szCs w:val="18"/>
        </w:rPr>
        <w:t>______________________________________</w:t>
      </w:r>
    </w:p>
    <w:p w:rsidR="00315907" w:rsidRDefault="00315907" w:rsidP="00315907">
      <w:pPr>
        <w:spacing w:after="0"/>
        <w:ind w:right="71"/>
        <w:jc w:val="both"/>
        <w:rPr>
          <w:sz w:val="18"/>
          <w:szCs w:val="18"/>
        </w:rPr>
      </w:pPr>
      <w:r>
        <w:rPr>
          <w:sz w:val="18"/>
          <w:szCs w:val="18"/>
        </w:rPr>
        <w:t>Person-/organisationsnummer</w:t>
      </w:r>
    </w:p>
    <w:p w:rsidR="00315907" w:rsidRPr="0078131A" w:rsidRDefault="00315907" w:rsidP="00315907">
      <w:pPr>
        <w:spacing w:after="0"/>
        <w:ind w:right="71"/>
        <w:jc w:val="both"/>
        <w:rPr>
          <w:sz w:val="18"/>
          <w:szCs w:val="18"/>
        </w:rPr>
      </w:pPr>
    </w:p>
    <w:sectPr w:rsidR="00315907" w:rsidRPr="0078131A" w:rsidSect="00F54FA0">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22"/>
    <w:rsid w:val="00017222"/>
    <w:rsid w:val="00315907"/>
    <w:rsid w:val="00330B58"/>
    <w:rsid w:val="006659A0"/>
    <w:rsid w:val="006B1CAA"/>
    <w:rsid w:val="007728E9"/>
    <w:rsid w:val="0078131A"/>
    <w:rsid w:val="008C691D"/>
    <w:rsid w:val="008D0A3C"/>
    <w:rsid w:val="00C4112C"/>
    <w:rsid w:val="00C424B3"/>
    <w:rsid w:val="00C47580"/>
    <w:rsid w:val="00DD2520"/>
    <w:rsid w:val="00EA4DC1"/>
    <w:rsid w:val="00F11796"/>
    <w:rsid w:val="00F35620"/>
    <w:rsid w:val="00F54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66C9"/>
  <w15:chartTrackingRefBased/>
  <w15:docId w15:val="{3FAFB17B-09F0-46F1-A117-32FEAFB3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1121</Words>
  <Characters>5944</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Häller</dc:creator>
  <cp:keywords/>
  <dc:description/>
  <cp:lastModifiedBy>Lars Häller</cp:lastModifiedBy>
  <cp:revision>4</cp:revision>
  <dcterms:created xsi:type="dcterms:W3CDTF">2019-02-25T20:01:00Z</dcterms:created>
  <dcterms:modified xsi:type="dcterms:W3CDTF">2019-02-27T12:39:00Z</dcterms:modified>
</cp:coreProperties>
</file>